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4" w:rsidRDefault="002C1149" w:rsidP="002C1149">
      <w:pPr>
        <w:spacing w:after="0" w:line="240" w:lineRule="auto"/>
        <w:jc w:val="center"/>
        <w:rPr>
          <w:rFonts w:ascii="Arial" w:eastAsia="Times New Roman" w:hAnsi="Arial" w:cs="Arial"/>
          <w:b/>
          <w:sz w:val="28"/>
          <w:szCs w:val="28"/>
          <w:lang w:val="en-US"/>
        </w:rPr>
      </w:pPr>
      <w:proofErr w:type="spellStart"/>
      <w:r w:rsidRPr="002C1149">
        <w:rPr>
          <w:rFonts w:ascii="Arial" w:eastAsia="Times New Roman" w:hAnsi="Arial" w:cs="Arial"/>
          <w:b/>
          <w:sz w:val="28"/>
          <w:szCs w:val="28"/>
        </w:rPr>
        <w:t>Қазақстан</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Республикасының</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Ү</w:t>
      </w:r>
      <w:proofErr w:type="gramStart"/>
      <w:r w:rsidRPr="002C1149">
        <w:rPr>
          <w:rFonts w:ascii="Arial" w:eastAsia="Times New Roman" w:hAnsi="Arial" w:cs="Arial"/>
          <w:b/>
          <w:sz w:val="28"/>
          <w:szCs w:val="28"/>
        </w:rPr>
        <w:t>к</w:t>
      </w:r>
      <w:proofErr w:type="gramEnd"/>
      <w:r w:rsidRPr="002C1149">
        <w:rPr>
          <w:rFonts w:ascii="Arial" w:eastAsia="Times New Roman" w:hAnsi="Arial" w:cs="Arial"/>
          <w:b/>
          <w:sz w:val="28"/>
          <w:szCs w:val="28"/>
        </w:rPr>
        <w:t>іметі</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және</w:t>
      </w:r>
      <w:proofErr w:type="spellEnd"/>
      <w:r w:rsidRPr="002C1149">
        <w:rPr>
          <w:rFonts w:ascii="Arial" w:eastAsia="Times New Roman" w:hAnsi="Arial" w:cs="Arial"/>
          <w:b/>
          <w:sz w:val="28"/>
          <w:szCs w:val="28"/>
        </w:rPr>
        <w:t xml:space="preserve"> АДБ: </w:t>
      </w:r>
      <w:proofErr w:type="spellStart"/>
      <w:r w:rsidRPr="002C1149">
        <w:rPr>
          <w:rFonts w:ascii="Arial" w:eastAsia="Times New Roman" w:hAnsi="Arial" w:cs="Arial"/>
          <w:b/>
          <w:sz w:val="28"/>
          <w:szCs w:val="28"/>
        </w:rPr>
        <w:t>Бі</w:t>
      </w:r>
      <w:proofErr w:type="gramStart"/>
      <w:r w:rsidRPr="002C1149">
        <w:rPr>
          <w:rFonts w:ascii="Arial" w:eastAsia="Times New Roman" w:hAnsi="Arial" w:cs="Arial"/>
          <w:b/>
          <w:sz w:val="28"/>
          <w:szCs w:val="28"/>
        </w:rPr>
        <w:t>л</w:t>
      </w:r>
      <w:proofErr w:type="gramEnd"/>
      <w:r w:rsidRPr="002C1149">
        <w:rPr>
          <w:rFonts w:ascii="Arial" w:eastAsia="Times New Roman" w:hAnsi="Arial" w:cs="Arial"/>
          <w:b/>
          <w:sz w:val="28"/>
          <w:szCs w:val="28"/>
        </w:rPr>
        <w:t>ім</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және</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тәжірибе</w:t>
      </w:r>
      <w:proofErr w:type="spellEnd"/>
      <w:r>
        <w:rPr>
          <w:rFonts w:ascii="Arial" w:eastAsia="Times New Roman" w:hAnsi="Arial" w:cs="Arial"/>
          <w:b/>
          <w:sz w:val="28"/>
          <w:szCs w:val="28"/>
          <w:lang w:val="kk-KZ"/>
        </w:rPr>
        <w:t>мен</w:t>
      </w:r>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алмасу</w:t>
      </w:r>
      <w:proofErr w:type="spellEnd"/>
      <w:r w:rsidRPr="002C1149">
        <w:rPr>
          <w:rFonts w:ascii="Arial" w:eastAsia="Times New Roman" w:hAnsi="Arial" w:cs="Arial"/>
          <w:b/>
          <w:sz w:val="28"/>
          <w:szCs w:val="28"/>
        </w:rPr>
        <w:t xml:space="preserve"> </w:t>
      </w:r>
      <w:proofErr w:type="spellStart"/>
      <w:r w:rsidRPr="002C1149">
        <w:rPr>
          <w:rFonts w:ascii="Arial" w:eastAsia="Times New Roman" w:hAnsi="Arial" w:cs="Arial"/>
          <w:b/>
          <w:sz w:val="28"/>
          <w:szCs w:val="28"/>
        </w:rPr>
        <w:t>бағдарламасы</w:t>
      </w:r>
      <w:proofErr w:type="spellEnd"/>
    </w:p>
    <w:p w:rsidR="002C1149" w:rsidRPr="002C1149" w:rsidRDefault="002C1149" w:rsidP="008B3174">
      <w:pPr>
        <w:spacing w:after="0" w:line="240" w:lineRule="auto"/>
        <w:jc w:val="both"/>
        <w:rPr>
          <w:rFonts w:ascii="Arial" w:eastAsia="Times New Roman" w:hAnsi="Arial" w:cs="Arial"/>
          <w:sz w:val="28"/>
          <w:szCs w:val="28"/>
          <w:lang w:val="en-US"/>
        </w:rPr>
      </w:pPr>
    </w:p>
    <w:p w:rsidR="002C1149" w:rsidRPr="002C1149" w:rsidRDefault="002C1149" w:rsidP="00A22EEF">
      <w:pPr>
        <w:spacing w:after="0" w:line="240" w:lineRule="auto"/>
        <w:ind w:firstLine="709"/>
        <w:jc w:val="both"/>
        <w:rPr>
          <w:rFonts w:ascii="Arial" w:eastAsia="Times New Roman" w:hAnsi="Arial" w:cs="Arial"/>
          <w:sz w:val="28"/>
          <w:szCs w:val="28"/>
          <w:lang w:val="kk-KZ"/>
        </w:rPr>
      </w:pPr>
      <w:r>
        <w:rPr>
          <w:rFonts w:ascii="Arial" w:eastAsia="Times New Roman" w:hAnsi="Arial" w:cs="Arial"/>
          <w:sz w:val="28"/>
          <w:szCs w:val="28"/>
          <w:lang w:val="kk-KZ"/>
        </w:rPr>
        <w:t>2013 ж</w:t>
      </w:r>
      <w:r w:rsidRPr="002C1149">
        <w:rPr>
          <w:rFonts w:ascii="Arial" w:eastAsia="Times New Roman" w:hAnsi="Arial" w:cs="Arial"/>
          <w:sz w:val="28"/>
          <w:szCs w:val="28"/>
          <w:lang w:val="kk-KZ"/>
        </w:rPr>
        <w:t>. Қазақстан Республикасының Үкіметі мен Азия Даму Банкі (АДБ) сұраныспен айқындалатын, уақтылы және озық зерттеулер жүргізу, сондай-ақ әлеуетті дамыту жолымен саяси диалогты кеңейту мақсатында өзара түсіністік туралы Меморандумға қол қоя отырып, білім мен тәжірибе алмасудың бірлескен бағдарламасын (</w:t>
      </w:r>
      <w:r>
        <w:rPr>
          <w:rFonts w:ascii="Arial" w:eastAsia="Times New Roman" w:hAnsi="Arial" w:cs="Arial"/>
          <w:sz w:val="28"/>
          <w:szCs w:val="28"/>
          <w:lang w:val="kk-KZ"/>
        </w:rPr>
        <w:t>БТАБ</w:t>
      </w:r>
      <w:r w:rsidRPr="002C1149">
        <w:rPr>
          <w:rFonts w:ascii="Arial" w:eastAsia="Times New Roman" w:hAnsi="Arial" w:cs="Arial"/>
          <w:sz w:val="28"/>
          <w:szCs w:val="28"/>
          <w:lang w:val="kk-KZ"/>
        </w:rPr>
        <w:t>) бекітті.</w:t>
      </w:r>
    </w:p>
    <w:p w:rsidR="002C1149" w:rsidRDefault="002C1149" w:rsidP="00A22EEF">
      <w:pPr>
        <w:spacing w:after="0" w:line="240" w:lineRule="auto"/>
        <w:ind w:firstLine="709"/>
        <w:jc w:val="both"/>
        <w:rPr>
          <w:rFonts w:ascii="Arial" w:eastAsia="Times New Roman" w:hAnsi="Arial" w:cs="Arial"/>
          <w:sz w:val="28"/>
          <w:szCs w:val="28"/>
          <w:lang w:val="kk-KZ"/>
        </w:rPr>
      </w:pPr>
      <w:r w:rsidRPr="002C1149">
        <w:rPr>
          <w:rFonts w:ascii="Arial" w:eastAsia="Times New Roman" w:hAnsi="Arial" w:cs="Arial"/>
          <w:sz w:val="28"/>
          <w:szCs w:val="28"/>
          <w:lang w:val="kk-KZ"/>
        </w:rPr>
        <w:t>Бағдарлама АДБ-ның орта деңгейден жоғары табыс деңгейі бар елдермен өзара іс-қимыл тәсіліне сәйкес халықаралық тәжірибе, озық тәжірибелер мен инновациялармен алмасуға ықпал ететін білім мекемесі ретіндегі рөлін нығайтады.</w:t>
      </w:r>
    </w:p>
    <w:p w:rsidR="002C1149" w:rsidRPr="002C1149" w:rsidRDefault="002C1149" w:rsidP="00A22EEF">
      <w:pPr>
        <w:spacing w:after="0" w:line="240" w:lineRule="auto"/>
        <w:ind w:firstLine="709"/>
        <w:jc w:val="both"/>
        <w:rPr>
          <w:rFonts w:ascii="Arial" w:eastAsia="Times New Roman" w:hAnsi="Arial" w:cs="Arial"/>
          <w:sz w:val="28"/>
          <w:szCs w:val="28"/>
          <w:lang w:val="kk-KZ"/>
        </w:rPr>
      </w:pPr>
      <w:r w:rsidRPr="002C1149">
        <w:rPr>
          <w:rFonts w:ascii="Arial" w:eastAsia="Times New Roman" w:hAnsi="Arial" w:cs="Arial"/>
          <w:sz w:val="28"/>
          <w:szCs w:val="28"/>
          <w:lang w:val="kk-KZ"/>
        </w:rPr>
        <w:t>Меморандум шеңберінде Үкімет пен АДБ шығындарды тең үлестермен бөлу (50/50) және бағдарламаның іс-шараларын бірлесіп басқару бойынша міндеттемелер қабылдайды.</w:t>
      </w:r>
    </w:p>
    <w:p w:rsidR="002C1149" w:rsidRPr="002C1149" w:rsidRDefault="002C1149" w:rsidP="00A22EEF">
      <w:pPr>
        <w:spacing w:after="0" w:line="240" w:lineRule="auto"/>
        <w:ind w:firstLine="709"/>
        <w:jc w:val="both"/>
        <w:rPr>
          <w:rFonts w:ascii="Arial" w:eastAsia="Times New Roman" w:hAnsi="Arial" w:cs="Arial"/>
          <w:sz w:val="28"/>
          <w:szCs w:val="28"/>
          <w:lang w:val="kk-KZ"/>
        </w:rPr>
      </w:pPr>
      <w:r>
        <w:rPr>
          <w:rFonts w:ascii="Arial" w:eastAsia="Times New Roman" w:hAnsi="Arial" w:cs="Arial"/>
          <w:sz w:val="28"/>
          <w:szCs w:val="28"/>
          <w:lang w:val="kk-KZ"/>
        </w:rPr>
        <w:t>БТАБ</w:t>
      </w:r>
      <w:r w:rsidRPr="002C1149">
        <w:rPr>
          <w:rFonts w:ascii="Arial" w:eastAsia="Times New Roman" w:hAnsi="Arial" w:cs="Arial"/>
          <w:sz w:val="28"/>
          <w:szCs w:val="28"/>
          <w:lang w:val="kk-KZ"/>
        </w:rPr>
        <w:t xml:space="preserve"> шеңберінде саясат саласындағы зерттеулерге және әлеуетті арттыруға өтінімдерді белгіленген рәсімдерге сәйкес қарау үшін Ұлттық экономика министрлігіне (ҰЭМ) және Қазақстандағы АДБ Тұрақты өкілдігіне (KARM) беру үшін Үкіметтің салалық министрліктері мен ведомстволары әзірлейді.</w:t>
      </w:r>
    </w:p>
    <w:p w:rsidR="002C1149" w:rsidRPr="002C1149" w:rsidRDefault="002C1149" w:rsidP="00A22EEF">
      <w:pPr>
        <w:spacing w:after="0" w:line="240" w:lineRule="auto"/>
        <w:ind w:firstLine="709"/>
        <w:jc w:val="both"/>
        <w:rPr>
          <w:rFonts w:ascii="Arial" w:eastAsia="Times New Roman" w:hAnsi="Arial" w:cs="Arial"/>
          <w:sz w:val="28"/>
          <w:szCs w:val="28"/>
          <w:lang w:val="kk-KZ"/>
        </w:rPr>
      </w:pPr>
      <w:r w:rsidRPr="002C1149">
        <w:rPr>
          <w:rFonts w:ascii="Arial" w:eastAsia="Times New Roman" w:hAnsi="Arial" w:cs="Arial"/>
          <w:sz w:val="28"/>
          <w:szCs w:val="28"/>
          <w:lang w:val="kk-KZ"/>
        </w:rPr>
        <w:t xml:space="preserve">ҚР СЖРА Ұлттық статистика бюросы көптеген жылдар бойы АДБ-мен, оның ішінде </w:t>
      </w:r>
      <w:r>
        <w:rPr>
          <w:rFonts w:ascii="Arial" w:eastAsia="Times New Roman" w:hAnsi="Arial" w:cs="Arial"/>
          <w:sz w:val="28"/>
          <w:szCs w:val="28"/>
          <w:lang w:val="kk-KZ"/>
        </w:rPr>
        <w:t>БТАБ</w:t>
      </w:r>
      <w:r w:rsidRPr="002C1149">
        <w:rPr>
          <w:rFonts w:ascii="Arial" w:eastAsia="Times New Roman" w:hAnsi="Arial" w:cs="Arial"/>
          <w:sz w:val="28"/>
          <w:szCs w:val="28"/>
          <w:lang w:val="kk-KZ"/>
        </w:rPr>
        <w:t xml:space="preserve"> шеңберінде де табысты ынтымақтасып келеді.</w:t>
      </w:r>
    </w:p>
    <w:p w:rsidR="002C1149" w:rsidRPr="002C1149" w:rsidRDefault="002C1149" w:rsidP="00A22EEF">
      <w:pPr>
        <w:spacing w:after="0" w:line="240" w:lineRule="auto"/>
        <w:ind w:firstLine="709"/>
        <w:jc w:val="both"/>
        <w:rPr>
          <w:rStyle w:val="bx-messenger-message"/>
          <w:rFonts w:ascii="Arial" w:hAnsi="Arial" w:cs="Arial"/>
          <w:sz w:val="28"/>
          <w:szCs w:val="28"/>
          <w:lang w:val="kk-KZ"/>
        </w:rPr>
      </w:pPr>
      <w:r w:rsidRPr="002C1149">
        <w:rPr>
          <w:rStyle w:val="bx-messenger-message"/>
          <w:rFonts w:ascii="Arial" w:hAnsi="Arial" w:cs="Arial"/>
          <w:sz w:val="28"/>
          <w:szCs w:val="28"/>
          <w:lang w:val="kk-KZ"/>
        </w:rPr>
        <w:t>2022-2023 ж. мемлекеттік қызметшілердің деректермен жұмыс істеу жөніндегі сауаттылығын арттыруға бағытталған Data Literacy бастамасын іске асыру шеңберінде Бюро қызметкерлері үшін бірқатар оқыту іс-шаралары іске асырылды.</w:t>
      </w:r>
    </w:p>
    <w:p w:rsidR="002C1149" w:rsidRDefault="002C1149" w:rsidP="00A22EEF">
      <w:pPr>
        <w:pStyle w:val="a3"/>
        <w:ind w:firstLine="709"/>
        <w:jc w:val="both"/>
        <w:rPr>
          <w:rStyle w:val="bx-messenger-message"/>
          <w:rFonts w:ascii="Arial" w:eastAsiaTheme="minorEastAsia" w:hAnsi="Arial" w:cs="Arial"/>
          <w:sz w:val="28"/>
          <w:szCs w:val="28"/>
          <w:lang w:val="kk-KZ"/>
        </w:rPr>
      </w:pPr>
      <w:r w:rsidRPr="002C1149">
        <w:rPr>
          <w:rStyle w:val="bx-messenger-message"/>
          <w:rFonts w:ascii="Arial" w:eastAsiaTheme="minorEastAsia" w:hAnsi="Arial" w:cs="Arial"/>
          <w:sz w:val="28"/>
          <w:szCs w:val="28"/>
          <w:lang w:val="kk-KZ"/>
        </w:rPr>
        <w:t>Бастаманың мәні</w:t>
      </w:r>
      <w:r w:rsidR="00296609">
        <w:rPr>
          <w:rStyle w:val="bx-messenger-message"/>
          <w:rFonts w:ascii="Arial" w:eastAsiaTheme="minorEastAsia" w:hAnsi="Arial" w:cs="Arial"/>
          <w:sz w:val="28"/>
          <w:szCs w:val="28"/>
          <w:lang w:val="kk-KZ"/>
        </w:rPr>
        <w:t xml:space="preserve"> – </w:t>
      </w:r>
      <w:r w:rsidRPr="002C1149">
        <w:rPr>
          <w:rStyle w:val="bx-messenger-message"/>
          <w:rFonts w:ascii="Arial" w:eastAsiaTheme="minorEastAsia" w:hAnsi="Arial" w:cs="Arial"/>
          <w:sz w:val="28"/>
          <w:szCs w:val="28"/>
          <w:lang w:val="kk-KZ"/>
        </w:rPr>
        <w:t>қатысушылардың</w:t>
      </w:r>
      <w:r w:rsidR="00296609">
        <w:rPr>
          <w:rStyle w:val="bx-messenger-message"/>
          <w:rFonts w:ascii="Arial" w:eastAsiaTheme="minorEastAsia" w:hAnsi="Arial" w:cs="Arial"/>
          <w:sz w:val="28"/>
          <w:szCs w:val="28"/>
          <w:lang w:val="kk-KZ"/>
        </w:rPr>
        <w:t xml:space="preserve"> </w:t>
      </w:r>
      <w:r w:rsidRPr="002C1149">
        <w:rPr>
          <w:rStyle w:val="bx-messenger-message"/>
          <w:rFonts w:ascii="Arial" w:eastAsiaTheme="minorEastAsia" w:hAnsi="Arial" w:cs="Arial"/>
          <w:sz w:val="28"/>
          <w:szCs w:val="28"/>
          <w:lang w:val="kk-KZ"/>
        </w:rPr>
        <w:t xml:space="preserve">білімі мен қажеттіліктерінің әр түрлі деңгейіне бағдарланатын, ең негізгіден бастап ең озық деңгейге дейінгі </w:t>
      </w:r>
      <w:r w:rsidRPr="00296609">
        <w:rPr>
          <w:rStyle w:val="bx-messenger-message"/>
          <w:rFonts w:ascii="Arial" w:eastAsiaTheme="minorEastAsia" w:hAnsi="Arial" w:cs="Arial"/>
          <w:sz w:val="28"/>
          <w:szCs w:val="28"/>
          <w:lang w:val="kk-KZ"/>
        </w:rPr>
        <w:t>дата-</w:t>
      </w:r>
      <w:r w:rsidR="00296609">
        <w:rPr>
          <w:rStyle w:val="bx-messenger-message"/>
          <w:rFonts w:ascii="Arial" w:eastAsiaTheme="minorEastAsia" w:hAnsi="Arial" w:cs="Arial"/>
          <w:sz w:val="28"/>
          <w:szCs w:val="28"/>
          <w:lang w:val="kk-KZ"/>
        </w:rPr>
        <w:t>талдаушылардың</w:t>
      </w:r>
      <w:r w:rsidRPr="002C1149">
        <w:rPr>
          <w:rStyle w:val="bx-messenger-message"/>
          <w:rFonts w:ascii="Arial" w:eastAsiaTheme="minorEastAsia" w:hAnsi="Arial" w:cs="Arial"/>
          <w:sz w:val="28"/>
          <w:szCs w:val="28"/>
          <w:lang w:val="kk-KZ"/>
        </w:rPr>
        <w:t xml:space="preserve"> және болашақта барлық мемлекеттік қызметшілер үшін міндетті болатын жаппай ашық онлайн-курстарды дайындау болып табылады.</w:t>
      </w:r>
    </w:p>
    <w:p w:rsidR="00CF0986" w:rsidRPr="00CF0986" w:rsidRDefault="0001277D" w:rsidP="00CF0986">
      <w:pPr>
        <w:spacing w:after="0" w:line="240" w:lineRule="auto"/>
        <w:jc w:val="both"/>
        <w:rPr>
          <w:rFonts w:ascii="Arial" w:hAnsi="Arial" w:cs="Arial"/>
          <w:sz w:val="28"/>
          <w:szCs w:val="28"/>
          <w:lang w:val="kk-KZ"/>
        </w:rPr>
      </w:pPr>
      <w:r>
        <w:rPr>
          <w:rStyle w:val="bx-messenger-message"/>
          <w:rFonts w:ascii="Arial" w:hAnsi="Arial" w:cs="Arial"/>
          <w:sz w:val="28"/>
          <w:szCs w:val="28"/>
          <w:lang w:val="kk-KZ"/>
        </w:rPr>
        <w:t>Оқытудың негізгі деңгейі азамттард</w:t>
      </w:r>
      <w:r w:rsidR="00DA5571">
        <w:rPr>
          <w:rStyle w:val="bx-messenger-message"/>
          <w:rFonts w:ascii="Arial" w:hAnsi="Arial" w:cs="Arial"/>
          <w:sz w:val="28"/>
          <w:szCs w:val="28"/>
          <w:lang w:val="kk-KZ"/>
        </w:rPr>
        <w:t>ың ең кең ауқымын қамтиды</w:t>
      </w:r>
      <w:r>
        <w:rPr>
          <w:rStyle w:val="bx-messenger-message"/>
          <w:rFonts w:ascii="Arial" w:hAnsi="Arial" w:cs="Arial"/>
          <w:sz w:val="28"/>
          <w:szCs w:val="28"/>
          <w:lang w:val="kk-KZ"/>
        </w:rPr>
        <w:t>, оларды жарияланған мәліметтермен жұмыс істеуге, ақпарат көздерімен қалай жұмыс істеуге және олардың дұрыстығын тексеруге үйретеді. Мұнда ұлттық статистикалық кеңсенің деректер экожүйесіндегі рөлі де түсіндіріледі. Бүгінгі таңда оқыту бағдарламасының бірінші деңгейі БҰҰ-мен бірлесіп әзірленіп, Бюроның сайтында</w:t>
      </w:r>
      <w:r w:rsidR="00CF0986">
        <w:rPr>
          <w:rStyle w:val="bx-messenger-message"/>
          <w:rFonts w:ascii="Arial" w:hAnsi="Arial" w:cs="Arial"/>
          <w:sz w:val="28"/>
          <w:szCs w:val="28"/>
          <w:lang w:val="kk-KZ"/>
        </w:rPr>
        <w:t xml:space="preserve">, </w:t>
      </w:r>
      <w:r w:rsidR="00CF0986" w:rsidRPr="00CF0986">
        <w:rPr>
          <w:rFonts w:ascii="Arial" w:hAnsi="Arial" w:cs="Arial"/>
          <w:sz w:val="28"/>
          <w:szCs w:val="28"/>
          <w:lang w:val="kk-KZ"/>
        </w:rPr>
        <w:t>сондай- ақ</w:t>
      </w:r>
      <w:r w:rsidR="00CF0986">
        <w:rPr>
          <w:rFonts w:ascii="Arial" w:hAnsi="Arial" w:cs="Arial"/>
          <w:sz w:val="28"/>
          <w:szCs w:val="28"/>
          <w:lang w:val="kk-KZ"/>
        </w:rPr>
        <w:t xml:space="preserve"> </w:t>
      </w:r>
      <w:r w:rsidR="00CF0986" w:rsidRPr="008C5F9A">
        <w:rPr>
          <w:rFonts w:ascii="Arial" w:hAnsi="Arial" w:cs="Arial"/>
          <w:sz w:val="28"/>
          <w:szCs w:val="28"/>
          <w:lang w:val="kk-KZ"/>
        </w:rPr>
        <w:t>Data literacy hub</w:t>
      </w:r>
      <w:r w:rsidR="00CF0986" w:rsidRPr="00CF0986">
        <w:rPr>
          <w:rFonts w:ascii="Arial" w:hAnsi="Arial" w:cs="Arial"/>
          <w:color w:val="1F497D"/>
          <w:sz w:val="28"/>
          <w:szCs w:val="28"/>
          <w:lang w:val="kk-KZ"/>
        </w:rPr>
        <w:t xml:space="preserve"> (</w:t>
      </w:r>
      <w:hyperlink r:id="rId5" w:history="1">
        <w:r w:rsidR="00CF0986" w:rsidRPr="00CF0986">
          <w:rPr>
            <w:rStyle w:val="a5"/>
            <w:rFonts w:ascii="Arial" w:hAnsi="Arial" w:cs="Arial"/>
            <w:sz w:val="28"/>
            <w:szCs w:val="28"/>
            <w:lang w:val="kk-KZ"/>
          </w:rPr>
          <w:t>www.dataliteracyhub.stat.gov.kz</w:t>
        </w:r>
      </w:hyperlink>
      <w:r w:rsidR="00CF0986" w:rsidRPr="00CF0986">
        <w:rPr>
          <w:rFonts w:ascii="Arial" w:hAnsi="Arial" w:cs="Arial"/>
          <w:color w:val="1F497D"/>
          <w:sz w:val="28"/>
          <w:szCs w:val="28"/>
          <w:lang w:val="kk-KZ"/>
        </w:rPr>
        <w:t>)</w:t>
      </w:r>
      <w:r w:rsidR="00CF0986">
        <w:rPr>
          <w:rFonts w:ascii="Arial" w:hAnsi="Arial" w:cs="Arial"/>
          <w:color w:val="1F497D"/>
          <w:sz w:val="28"/>
          <w:szCs w:val="28"/>
          <w:lang w:val="kk-KZ"/>
        </w:rPr>
        <w:t xml:space="preserve"> </w:t>
      </w:r>
    </w:p>
    <w:p w:rsidR="00DA5571" w:rsidRDefault="00CF0986" w:rsidP="001D3002">
      <w:pPr>
        <w:spacing w:after="0" w:line="240" w:lineRule="auto"/>
        <w:jc w:val="both"/>
        <w:rPr>
          <w:rStyle w:val="bx-messenger-message"/>
          <w:rFonts w:ascii="Arial" w:hAnsi="Arial" w:cs="Arial"/>
          <w:sz w:val="28"/>
          <w:szCs w:val="28"/>
          <w:lang w:val="kk-KZ"/>
        </w:rPr>
      </w:pPr>
      <w:r>
        <w:rPr>
          <w:rStyle w:val="bx-messenger-message"/>
          <w:rFonts w:ascii="Arial" w:hAnsi="Arial" w:cs="Arial"/>
          <w:sz w:val="28"/>
          <w:szCs w:val="28"/>
          <w:lang w:val="kk-KZ"/>
        </w:rPr>
        <w:t xml:space="preserve">ашық оқыту платформасында </w:t>
      </w:r>
      <w:r w:rsidRPr="00CF0986">
        <w:rPr>
          <w:rFonts w:ascii="Arial" w:hAnsi="Arial" w:cs="Arial"/>
          <w:sz w:val="28"/>
          <w:szCs w:val="28"/>
          <w:lang w:val="kk-KZ"/>
        </w:rPr>
        <w:t>пайдаланушыларды</w:t>
      </w:r>
      <w:r>
        <w:rPr>
          <w:rFonts w:ascii="Arial" w:hAnsi="Arial" w:cs="Arial"/>
          <w:sz w:val="28"/>
          <w:szCs w:val="28"/>
          <w:lang w:val="kk-KZ"/>
        </w:rPr>
        <w:t xml:space="preserve"> </w:t>
      </w:r>
      <w:r w:rsidRPr="00CF0986">
        <w:rPr>
          <w:rFonts w:ascii="Arial" w:hAnsi="Arial" w:cs="Arial"/>
          <w:sz w:val="28"/>
          <w:szCs w:val="28"/>
          <w:lang w:val="kk-KZ"/>
        </w:rPr>
        <w:t>сертификаттау</w:t>
      </w:r>
      <w:r w:rsidR="001D3002">
        <w:rPr>
          <w:rFonts w:ascii="Arial" w:hAnsi="Arial" w:cs="Arial"/>
          <w:sz w:val="28"/>
          <w:szCs w:val="28"/>
          <w:lang w:val="kk-KZ"/>
        </w:rPr>
        <w:t xml:space="preserve"> </w:t>
      </w:r>
      <w:r w:rsidRPr="00CF0986">
        <w:rPr>
          <w:rFonts w:ascii="Arial" w:hAnsi="Arial" w:cs="Arial"/>
          <w:sz w:val="28"/>
          <w:szCs w:val="28"/>
          <w:lang w:val="kk-KZ"/>
        </w:rPr>
        <w:t>мүмкіндігімен</w:t>
      </w:r>
      <w:r>
        <w:rPr>
          <w:rStyle w:val="bx-messenger-message"/>
          <w:rFonts w:ascii="Arial" w:hAnsi="Arial" w:cs="Arial"/>
          <w:sz w:val="28"/>
          <w:szCs w:val="28"/>
          <w:lang w:val="kk-KZ"/>
        </w:rPr>
        <w:t xml:space="preserve"> </w:t>
      </w:r>
      <w:r w:rsidR="0001277D">
        <w:rPr>
          <w:rStyle w:val="bx-messenger-message"/>
          <w:rFonts w:ascii="Arial" w:hAnsi="Arial" w:cs="Arial"/>
          <w:sz w:val="28"/>
          <w:szCs w:val="28"/>
          <w:lang w:val="kk-KZ"/>
        </w:rPr>
        <w:t>орналастырылды</w:t>
      </w:r>
      <w:r>
        <w:rPr>
          <w:rStyle w:val="bx-messenger-message"/>
          <w:rFonts w:ascii="Arial" w:hAnsi="Arial" w:cs="Arial"/>
          <w:sz w:val="28"/>
          <w:szCs w:val="28"/>
          <w:lang w:val="kk-KZ"/>
        </w:rPr>
        <w:t xml:space="preserve">. </w:t>
      </w:r>
    </w:p>
    <w:p w:rsidR="002C1149" w:rsidRPr="001D3002" w:rsidRDefault="002C1149" w:rsidP="00A22EEF">
      <w:pPr>
        <w:pStyle w:val="a3"/>
        <w:ind w:firstLine="709"/>
        <w:jc w:val="both"/>
        <w:rPr>
          <w:rStyle w:val="bx-messenger-message"/>
          <w:rFonts w:ascii="Arial" w:eastAsiaTheme="minorEastAsia" w:hAnsi="Arial" w:cs="Arial"/>
          <w:sz w:val="28"/>
          <w:szCs w:val="28"/>
          <w:lang w:val="kk-KZ"/>
        </w:rPr>
      </w:pPr>
      <w:r w:rsidRPr="001D3002">
        <w:rPr>
          <w:rStyle w:val="bx-messenger-message"/>
          <w:rFonts w:ascii="Arial" w:eastAsiaTheme="minorEastAsia" w:hAnsi="Arial" w:cs="Arial"/>
          <w:sz w:val="28"/>
          <w:szCs w:val="28"/>
          <w:lang w:val="kk-KZ"/>
        </w:rPr>
        <w:t>Оқытудың келесі деңгейі статистикалық кеңсе қызметкерлеріне және деректерге негізделген шешімдер қабылдауға жауапты негізгі мемлекеттік органдарға, сондай-ақ статистикалық жүйеге тереңірек енгісі келетін сарапшыларға бағытталған.</w:t>
      </w:r>
    </w:p>
    <w:p w:rsidR="002C1149" w:rsidRPr="00C522F2" w:rsidRDefault="002C1149" w:rsidP="00A22EEF">
      <w:pPr>
        <w:pStyle w:val="a3"/>
        <w:ind w:firstLine="709"/>
        <w:jc w:val="both"/>
        <w:rPr>
          <w:rFonts w:ascii="Arial" w:hAnsi="Arial" w:cs="Arial"/>
          <w:sz w:val="28"/>
          <w:szCs w:val="28"/>
          <w:lang w:val="kk-KZ"/>
        </w:rPr>
      </w:pPr>
      <w:r w:rsidRPr="00C522F2">
        <w:rPr>
          <w:rFonts w:ascii="Arial" w:hAnsi="Arial" w:cs="Arial"/>
          <w:sz w:val="28"/>
          <w:szCs w:val="28"/>
          <w:lang w:val="kk-KZ"/>
        </w:rPr>
        <w:lastRenderedPageBreak/>
        <w:t>Жеті</w:t>
      </w:r>
      <w:r w:rsidR="00C522F2">
        <w:rPr>
          <w:rFonts w:ascii="Arial" w:hAnsi="Arial" w:cs="Arial"/>
          <w:sz w:val="28"/>
          <w:szCs w:val="28"/>
          <w:lang w:val="kk-KZ"/>
        </w:rPr>
        <w:t>к меңгерген</w:t>
      </w:r>
      <w:r w:rsidRPr="00C522F2">
        <w:rPr>
          <w:rFonts w:ascii="Arial" w:hAnsi="Arial" w:cs="Arial"/>
          <w:sz w:val="28"/>
          <w:szCs w:val="28"/>
          <w:lang w:val="kk-KZ"/>
        </w:rPr>
        <w:t xml:space="preserve"> пайдаланушылар үшін дескриптивті статистика мен болжамды талдаудың екі сатылы курсын қамтитын күрделі деңгей бар. 2022 жылдың соңында БТАБ</w:t>
      </w:r>
      <w:r w:rsidR="00C522F2">
        <w:rPr>
          <w:rFonts w:ascii="Arial" w:hAnsi="Arial" w:cs="Arial"/>
          <w:sz w:val="28"/>
          <w:szCs w:val="28"/>
          <w:lang w:val="kk-KZ"/>
        </w:rPr>
        <w:t xml:space="preserve"> құрамындағы Б</w:t>
      </w:r>
      <w:r w:rsidRPr="00C522F2">
        <w:rPr>
          <w:rFonts w:ascii="Arial" w:hAnsi="Arial" w:cs="Arial"/>
          <w:sz w:val="28"/>
          <w:szCs w:val="28"/>
          <w:lang w:val="kk-KZ"/>
        </w:rPr>
        <w:t>юроның 50 қызметкері BI-құралдарын қоса алғанда, бизнес-</w:t>
      </w:r>
      <w:r w:rsidR="00C522F2">
        <w:rPr>
          <w:rFonts w:ascii="Arial" w:hAnsi="Arial" w:cs="Arial"/>
          <w:sz w:val="28"/>
          <w:szCs w:val="28"/>
          <w:lang w:val="kk-KZ"/>
        </w:rPr>
        <w:t>талдаудың</w:t>
      </w:r>
      <w:r w:rsidRPr="00C522F2">
        <w:rPr>
          <w:rFonts w:ascii="Arial" w:hAnsi="Arial" w:cs="Arial"/>
          <w:sz w:val="28"/>
          <w:szCs w:val="28"/>
          <w:lang w:val="kk-KZ"/>
        </w:rPr>
        <w:t>, деректерді визуализациялау</w:t>
      </w:r>
      <w:r w:rsidR="00C522F2">
        <w:rPr>
          <w:rFonts w:ascii="Arial" w:hAnsi="Arial" w:cs="Arial"/>
          <w:sz w:val="28"/>
          <w:szCs w:val="28"/>
          <w:lang w:val="kk-KZ"/>
        </w:rPr>
        <w:t>дың</w:t>
      </w:r>
      <w:r w:rsidRPr="00C522F2">
        <w:rPr>
          <w:rFonts w:ascii="Arial" w:hAnsi="Arial" w:cs="Arial"/>
          <w:sz w:val="28"/>
          <w:szCs w:val="28"/>
          <w:lang w:val="kk-KZ"/>
        </w:rPr>
        <w:t xml:space="preserve"> </w:t>
      </w:r>
      <w:r w:rsidR="00C522F2" w:rsidRPr="00C522F2">
        <w:rPr>
          <w:rFonts w:ascii="Arial" w:hAnsi="Arial" w:cs="Arial"/>
          <w:sz w:val="28"/>
          <w:szCs w:val="28"/>
          <w:lang w:val="kk-KZ"/>
        </w:rPr>
        <w:t>жетілдірілген</w:t>
      </w:r>
      <w:r w:rsidR="00C522F2" w:rsidRPr="00C522F2">
        <w:rPr>
          <w:rFonts w:ascii="Arial" w:hAnsi="Arial" w:cs="Arial"/>
          <w:sz w:val="28"/>
          <w:szCs w:val="28"/>
          <w:lang w:val="kk-KZ"/>
        </w:rPr>
        <w:t xml:space="preserve"> </w:t>
      </w:r>
      <w:r w:rsidRPr="00C522F2">
        <w:rPr>
          <w:rFonts w:ascii="Arial" w:hAnsi="Arial" w:cs="Arial"/>
          <w:sz w:val="28"/>
          <w:szCs w:val="28"/>
          <w:lang w:val="kk-KZ"/>
        </w:rPr>
        <w:t>құралдары</w:t>
      </w:r>
      <w:r w:rsidR="00C522F2">
        <w:rPr>
          <w:rFonts w:ascii="Arial" w:hAnsi="Arial" w:cs="Arial"/>
          <w:sz w:val="28"/>
          <w:szCs w:val="28"/>
          <w:lang w:val="kk-KZ"/>
        </w:rPr>
        <w:t>на оқытудан</w:t>
      </w:r>
      <w:r w:rsidRPr="00C522F2">
        <w:rPr>
          <w:rFonts w:ascii="Arial" w:hAnsi="Arial" w:cs="Arial"/>
          <w:sz w:val="28"/>
          <w:szCs w:val="28"/>
          <w:lang w:val="kk-KZ"/>
        </w:rPr>
        <w:t xml:space="preserve">, </w:t>
      </w:r>
      <w:r w:rsidR="00C522F2" w:rsidRPr="00C522F2">
        <w:rPr>
          <w:rFonts w:ascii="Arial" w:hAnsi="Arial" w:cs="Arial"/>
          <w:sz w:val="28"/>
          <w:szCs w:val="28"/>
          <w:lang w:val="kk-KZ"/>
        </w:rPr>
        <w:t xml:space="preserve">Qlik Sense көмегімен </w:t>
      </w:r>
      <w:r w:rsidRPr="00C522F2">
        <w:rPr>
          <w:rFonts w:ascii="Arial" w:hAnsi="Arial" w:cs="Arial"/>
          <w:sz w:val="28"/>
          <w:szCs w:val="28"/>
          <w:lang w:val="kk-KZ"/>
        </w:rPr>
        <w:t>деректерді талдау дағдылары бойынша оқытудан өтті.</w:t>
      </w:r>
    </w:p>
    <w:p w:rsidR="002C1149" w:rsidRPr="00846C03" w:rsidRDefault="006B29C2" w:rsidP="00A22EEF">
      <w:pPr>
        <w:pStyle w:val="a3"/>
        <w:ind w:firstLine="709"/>
        <w:jc w:val="both"/>
        <w:rPr>
          <w:rFonts w:ascii="Arial" w:hAnsi="Arial" w:cs="Arial"/>
          <w:sz w:val="28"/>
          <w:szCs w:val="28"/>
          <w:lang w:val="kk-KZ"/>
        </w:rPr>
      </w:pPr>
      <w:r w:rsidRPr="00846C03">
        <w:rPr>
          <w:rFonts w:ascii="Arial" w:hAnsi="Arial" w:cs="Arial"/>
          <w:sz w:val="28"/>
          <w:szCs w:val="28"/>
          <w:lang w:val="kk-KZ"/>
        </w:rPr>
        <w:t xml:space="preserve">2023 ж. </w:t>
      </w:r>
      <w:r w:rsidR="00846C03" w:rsidRPr="00846C03">
        <w:rPr>
          <w:rFonts w:ascii="Arial" w:hAnsi="Arial" w:cs="Arial"/>
          <w:sz w:val="28"/>
          <w:szCs w:val="28"/>
          <w:lang w:val="kk-KZ"/>
        </w:rPr>
        <w:t>Бюро</w:t>
      </w:r>
      <w:r w:rsidR="00846C03">
        <w:rPr>
          <w:rFonts w:ascii="Arial" w:hAnsi="Arial" w:cs="Arial"/>
          <w:sz w:val="28"/>
          <w:szCs w:val="28"/>
          <w:lang w:val="kk-KZ"/>
        </w:rPr>
        <w:t>ның</w:t>
      </w:r>
      <w:r w:rsidR="00846C03" w:rsidRPr="00846C03">
        <w:rPr>
          <w:rFonts w:ascii="Arial" w:hAnsi="Arial" w:cs="Arial"/>
          <w:sz w:val="28"/>
          <w:szCs w:val="28"/>
          <w:lang w:val="kk-KZ"/>
        </w:rPr>
        <w:t xml:space="preserve"> </w:t>
      </w:r>
      <w:r w:rsidRPr="00846C03">
        <w:rPr>
          <w:rFonts w:ascii="Arial" w:hAnsi="Arial" w:cs="Arial"/>
          <w:sz w:val="28"/>
          <w:szCs w:val="28"/>
          <w:lang w:val="kk-KZ"/>
        </w:rPr>
        <w:t>30 қызметкері Python тілінде бағдарламалау және Data Science (</w:t>
      </w:r>
      <w:r>
        <w:rPr>
          <w:rFonts w:ascii="Arial" w:hAnsi="Arial" w:cs="Arial"/>
          <w:sz w:val="28"/>
          <w:szCs w:val="28"/>
          <w:lang w:val="kk-KZ"/>
        </w:rPr>
        <w:t>Д</w:t>
      </w:r>
      <w:r w:rsidRPr="00846C03">
        <w:rPr>
          <w:rFonts w:ascii="Arial" w:hAnsi="Arial" w:cs="Arial"/>
          <w:sz w:val="28"/>
          <w:szCs w:val="28"/>
          <w:lang w:val="kk-KZ"/>
        </w:rPr>
        <w:t>еректер туралы ғылым) дағдыларын үйренді.</w:t>
      </w:r>
    </w:p>
    <w:p w:rsidR="006B29C2" w:rsidRPr="00846C03" w:rsidRDefault="006B29C2" w:rsidP="00A22EEF">
      <w:pPr>
        <w:spacing w:after="0" w:line="240" w:lineRule="auto"/>
        <w:ind w:firstLine="709"/>
        <w:jc w:val="both"/>
        <w:rPr>
          <w:rFonts w:ascii="Arial" w:hAnsi="Arial" w:cs="Arial"/>
          <w:sz w:val="28"/>
          <w:szCs w:val="28"/>
          <w:lang w:val="kk-KZ"/>
        </w:rPr>
      </w:pPr>
      <w:r w:rsidRPr="00846C03">
        <w:rPr>
          <w:rFonts w:ascii="Arial" w:hAnsi="Arial" w:cs="Arial"/>
          <w:sz w:val="28"/>
          <w:szCs w:val="28"/>
          <w:lang w:val="kk-KZ"/>
        </w:rPr>
        <w:t xml:space="preserve">Оқытылған қызметкерлер </w:t>
      </w:r>
      <w:hyperlink r:id="rId6" w:history="1">
        <w:r w:rsidR="00846C03" w:rsidRPr="00846C03">
          <w:rPr>
            <w:rStyle w:val="a5"/>
            <w:rFonts w:ascii="Arial" w:hAnsi="Arial" w:cs="Arial"/>
            <w:sz w:val="28"/>
            <w:szCs w:val="28"/>
            <w:lang w:val="kk-KZ"/>
          </w:rPr>
          <w:t>www.stat.gov.kz</w:t>
        </w:r>
      </w:hyperlink>
      <w:r w:rsidR="00846C03" w:rsidRPr="00846C03">
        <w:rPr>
          <w:rFonts w:ascii="Arial" w:hAnsi="Arial" w:cs="Arial"/>
          <w:sz w:val="28"/>
          <w:szCs w:val="28"/>
          <w:lang w:val="kk-KZ"/>
        </w:rPr>
        <w:t xml:space="preserve">. </w:t>
      </w:r>
      <w:r w:rsidRPr="00846C03">
        <w:rPr>
          <w:rFonts w:ascii="Arial" w:hAnsi="Arial" w:cs="Arial"/>
          <w:sz w:val="28"/>
          <w:szCs w:val="28"/>
          <w:lang w:val="kk-KZ"/>
        </w:rPr>
        <w:t>ресми сайтта жарияланған статистиканың әртүрлі салалары бойынша интерактивті бақылау тақталарын әзірлеуді үйренді</w:t>
      </w:r>
      <w:r w:rsidR="00846C03">
        <w:rPr>
          <w:rFonts w:ascii="Arial" w:hAnsi="Arial" w:cs="Arial"/>
          <w:sz w:val="28"/>
          <w:szCs w:val="28"/>
          <w:lang w:val="kk-KZ"/>
        </w:rPr>
        <w:t>.</w:t>
      </w:r>
      <w:r w:rsidRPr="00846C03">
        <w:rPr>
          <w:rFonts w:ascii="Arial" w:hAnsi="Arial" w:cs="Arial"/>
          <w:sz w:val="28"/>
          <w:szCs w:val="28"/>
          <w:lang w:val="kk-KZ"/>
        </w:rPr>
        <w:t xml:space="preserve"> Алынған білім негізінде 2023 жылы Бюро қызметкерлері микродеректерге негізделген модельдеуге мүмкіндік беретін бірқатар аналитикалық жағдайлар мен модельдерді жүзеге асырды.</w:t>
      </w:r>
      <w:bookmarkStart w:id="0" w:name="_GoBack"/>
      <w:bookmarkEnd w:id="0"/>
    </w:p>
    <w:sectPr w:rsidR="006B29C2" w:rsidRPr="00846C03" w:rsidSect="00035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3174"/>
    <w:rsid w:val="0001277D"/>
    <w:rsid w:val="00035880"/>
    <w:rsid w:val="000F0F92"/>
    <w:rsid w:val="001D3002"/>
    <w:rsid w:val="00231C41"/>
    <w:rsid w:val="00296609"/>
    <w:rsid w:val="002C1149"/>
    <w:rsid w:val="006A58E6"/>
    <w:rsid w:val="006B29C2"/>
    <w:rsid w:val="007237CB"/>
    <w:rsid w:val="00846C03"/>
    <w:rsid w:val="008B3174"/>
    <w:rsid w:val="008C5F9A"/>
    <w:rsid w:val="00A22EEF"/>
    <w:rsid w:val="00A45982"/>
    <w:rsid w:val="00B23E6C"/>
    <w:rsid w:val="00C522F2"/>
    <w:rsid w:val="00CF0986"/>
    <w:rsid w:val="00D0091C"/>
    <w:rsid w:val="00D42CA8"/>
    <w:rsid w:val="00D674F9"/>
    <w:rsid w:val="00DA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8B3174"/>
  </w:style>
  <w:style w:type="paragraph" w:styleId="a3">
    <w:name w:val="No Spacing"/>
    <w:link w:val="a4"/>
    <w:uiPriority w:val="1"/>
    <w:qFormat/>
    <w:rsid w:val="008C5F9A"/>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C5F9A"/>
    <w:rPr>
      <w:rFonts w:ascii="Times New Roman" w:eastAsia="Times New Roman" w:hAnsi="Times New Roman" w:cs="Times New Roman"/>
      <w:sz w:val="24"/>
      <w:szCs w:val="24"/>
    </w:rPr>
  </w:style>
  <w:style w:type="character" w:styleId="a5">
    <w:name w:val="Hyperlink"/>
    <w:basedOn w:val="a0"/>
    <w:uiPriority w:val="99"/>
    <w:unhideWhenUsed/>
    <w:rsid w:val="008C5F9A"/>
    <w:rPr>
      <w:color w:val="0000FF" w:themeColor="hyperlink"/>
      <w:u w:val="single"/>
    </w:rPr>
  </w:style>
  <w:style w:type="character" w:styleId="a6">
    <w:name w:val="annotation reference"/>
    <w:basedOn w:val="a0"/>
    <w:uiPriority w:val="99"/>
    <w:semiHidden/>
    <w:unhideWhenUsed/>
    <w:rsid w:val="008C5F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358">
      <w:bodyDiv w:val="1"/>
      <w:marLeft w:val="0"/>
      <w:marRight w:val="0"/>
      <w:marTop w:val="0"/>
      <w:marBottom w:val="0"/>
      <w:divBdr>
        <w:top w:val="none" w:sz="0" w:space="0" w:color="auto"/>
        <w:left w:val="none" w:sz="0" w:space="0" w:color="auto"/>
        <w:bottom w:val="none" w:sz="0" w:space="0" w:color="auto"/>
        <w:right w:val="none" w:sz="0" w:space="0" w:color="auto"/>
      </w:divBdr>
      <w:divsChild>
        <w:div w:id="61567259">
          <w:marLeft w:val="0"/>
          <w:marRight w:val="0"/>
          <w:marTop w:val="0"/>
          <w:marBottom w:val="0"/>
          <w:divBdr>
            <w:top w:val="none" w:sz="0" w:space="0" w:color="auto"/>
            <w:left w:val="none" w:sz="0" w:space="0" w:color="auto"/>
            <w:bottom w:val="none" w:sz="0" w:space="0" w:color="auto"/>
            <w:right w:val="none" w:sz="0" w:space="0" w:color="auto"/>
          </w:divBdr>
        </w:div>
        <w:div w:id="972948480">
          <w:marLeft w:val="0"/>
          <w:marRight w:val="0"/>
          <w:marTop w:val="0"/>
          <w:marBottom w:val="0"/>
          <w:divBdr>
            <w:top w:val="none" w:sz="0" w:space="0" w:color="auto"/>
            <w:left w:val="none" w:sz="0" w:space="0" w:color="auto"/>
            <w:bottom w:val="none" w:sz="0" w:space="0" w:color="auto"/>
            <w:right w:val="none" w:sz="0" w:space="0" w:color="auto"/>
          </w:divBdr>
        </w:div>
        <w:div w:id="2123301475">
          <w:marLeft w:val="0"/>
          <w:marRight w:val="0"/>
          <w:marTop w:val="0"/>
          <w:marBottom w:val="0"/>
          <w:divBdr>
            <w:top w:val="none" w:sz="0" w:space="0" w:color="auto"/>
            <w:left w:val="none" w:sz="0" w:space="0" w:color="auto"/>
            <w:bottom w:val="none" w:sz="0" w:space="0" w:color="auto"/>
            <w:right w:val="none" w:sz="0" w:space="0" w:color="auto"/>
          </w:divBdr>
        </w:div>
        <w:div w:id="450175872">
          <w:marLeft w:val="0"/>
          <w:marRight w:val="0"/>
          <w:marTop w:val="0"/>
          <w:marBottom w:val="0"/>
          <w:divBdr>
            <w:top w:val="none" w:sz="0" w:space="0" w:color="auto"/>
            <w:left w:val="none" w:sz="0" w:space="0" w:color="auto"/>
            <w:bottom w:val="none" w:sz="0" w:space="0" w:color="auto"/>
            <w:right w:val="none" w:sz="0" w:space="0" w:color="auto"/>
          </w:divBdr>
        </w:div>
        <w:div w:id="153187152">
          <w:marLeft w:val="0"/>
          <w:marRight w:val="0"/>
          <w:marTop w:val="0"/>
          <w:marBottom w:val="0"/>
          <w:divBdr>
            <w:top w:val="none" w:sz="0" w:space="0" w:color="auto"/>
            <w:left w:val="none" w:sz="0" w:space="0" w:color="auto"/>
            <w:bottom w:val="none" w:sz="0" w:space="0" w:color="auto"/>
            <w:right w:val="none" w:sz="0" w:space="0" w:color="auto"/>
          </w:divBdr>
        </w:div>
        <w:div w:id="1566835552">
          <w:marLeft w:val="0"/>
          <w:marRight w:val="0"/>
          <w:marTop w:val="0"/>
          <w:marBottom w:val="0"/>
          <w:divBdr>
            <w:top w:val="none" w:sz="0" w:space="0" w:color="auto"/>
            <w:left w:val="none" w:sz="0" w:space="0" w:color="auto"/>
            <w:bottom w:val="none" w:sz="0" w:space="0" w:color="auto"/>
            <w:right w:val="none" w:sz="0" w:space="0" w:color="auto"/>
          </w:divBdr>
        </w:div>
        <w:div w:id="1904750675">
          <w:marLeft w:val="0"/>
          <w:marRight w:val="0"/>
          <w:marTop w:val="0"/>
          <w:marBottom w:val="0"/>
          <w:divBdr>
            <w:top w:val="none" w:sz="0" w:space="0" w:color="auto"/>
            <w:left w:val="none" w:sz="0" w:space="0" w:color="auto"/>
            <w:bottom w:val="none" w:sz="0" w:space="0" w:color="auto"/>
            <w:right w:val="none" w:sz="0" w:space="0" w:color="auto"/>
          </w:divBdr>
        </w:div>
        <w:div w:id="1894998591">
          <w:marLeft w:val="0"/>
          <w:marRight w:val="0"/>
          <w:marTop w:val="0"/>
          <w:marBottom w:val="0"/>
          <w:divBdr>
            <w:top w:val="none" w:sz="0" w:space="0" w:color="auto"/>
            <w:left w:val="none" w:sz="0" w:space="0" w:color="auto"/>
            <w:bottom w:val="none" w:sz="0" w:space="0" w:color="auto"/>
            <w:right w:val="none" w:sz="0" w:space="0" w:color="auto"/>
          </w:divBdr>
        </w:div>
        <w:div w:id="1009453387">
          <w:marLeft w:val="0"/>
          <w:marRight w:val="0"/>
          <w:marTop w:val="0"/>
          <w:marBottom w:val="0"/>
          <w:divBdr>
            <w:top w:val="none" w:sz="0" w:space="0" w:color="auto"/>
            <w:left w:val="none" w:sz="0" w:space="0" w:color="auto"/>
            <w:bottom w:val="none" w:sz="0" w:space="0" w:color="auto"/>
            <w:right w:val="none" w:sz="0" w:space="0" w:color="auto"/>
          </w:divBdr>
        </w:div>
        <w:div w:id="353776617">
          <w:marLeft w:val="0"/>
          <w:marRight w:val="0"/>
          <w:marTop w:val="0"/>
          <w:marBottom w:val="0"/>
          <w:divBdr>
            <w:top w:val="none" w:sz="0" w:space="0" w:color="auto"/>
            <w:left w:val="none" w:sz="0" w:space="0" w:color="auto"/>
            <w:bottom w:val="none" w:sz="0" w:space="0" w:color="auto"/>
            <w:right w:val="none" w:sz="0" w:space="0" w:color="auto"/>
          </w:divBdr>
        </w:div>
        <w:div w:id="1994555165">
          <w:marLeft w:val="0"/>
          <w:marRight w:val="0"/>
          <w:marTop w:val="0"/>
          <w:marBottom w:val="0"/>
          <w:divBdr>
            <w:top w:val="none" w:sz="0" w:space="0" w:color="auto"/>
            <w:left w:val="none" w:sz="0" w:space="0" w:color="auto"/>
            <w:bottom w:val="none" w:sz="0" w:space="0" w:color="auto"/>
            <w:right w:val="none" w:sz="0" w:space="0" w:color="auto"/>
          </w:divBdr>
        </w:div>
        <w:div w:id="554506149">
          <w:marLeft w:val="0"/>
          <w:marRight w:val="0"/>
          <w:marTop w:val="0"/>
          <w:marBottom w:val="0"/>
          <w:divBdr>
            <w:top w:val="none" w:sz="0" w:space="0" w:color="auto"/>
            <w:left w:val="none" w:sz="0" w:space="0" w:color="auto"/>
            <w:bottom w:val="none" w:sz="0" w:space="0" w:color="auto"/>
            <w:right w:val="none" w:sz="0" w:space="0" w:color="auto"/>
          </w:divBdr>
        </w:div>
        <w:div w:id="864752942">
          <w:marLeft w:val="0"/>
          <w:marRight w:val="0"/>
          <w:marTop w:val="0"/>
          <w:marBottom w:val="0"/>
          <w:divBdr>
            <w:top w:val="none" w:sz="0" w:space="0" w:color="auto"/>
            <w:left w:val="none" w:sz="0" w:space="0" w:color="auto"/>
            <w:bottom w:val="none" w:sz="0" w:space="0" w:color="auto"/>
            <w:right w:val="none" w:sz="0" w:space="0" w:color="auto"/>
          </w:divBdr>
        </w:div>
      </w:divsChild>
    </w:div>
    <w:div w:id="2062828998">
      <w:bodyDiv w:val="1"/>
      <w:marLeft w:val="0"/>
      <w:marRight w:val="0"/>
      <w:marTop w:val="0"/>
      <w:marBottom w:val="0"/>
      <w:divBdr>
        <w:top w:val="none" w:sz="0" w:space="0" w:color="auto"/>
        <w:left w:val="none" w:sz="0" w:space="0" w:color="auto"/>
        <w:bottom w:val="none" w:sz="0" w:space="0" w:color="auto"/>
        <w:right w:val="none" w:sz="0" w:space="0" w:color="auto"/>
      </w:divBdr>
      <w:divsChild>
        <w:div w:id="18664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t.gov.kz" TargetMode="External"/><Relationship Id="rId5" Type="http://schemas.openxmlformats.org/officeDocument/2006/relationships/hyperlink" Target="http://www.dataliteracyhub.sta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s.turmagambetova</dc:creator>
  <cp:lastModifiedBy>Гаухар Жайлаубаева</cp:lastModifiedBy>
  <cp:revision>16</cp:revision>
  <dcterms:created xsi:type="dcterms:W3CDTF">2024-04-17T09:55:00Z</dcterms:created>
  <dcterms:modified xsi:type="dcterms:W3CDTF">2024-04-19T05:28:00Z</dcterms:modified>
</cp:coreProperties>
</file>